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hAnsi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z w:val="32"/>
          <w:szCs w:val="32"/>
          <w:highlight w:val="none"/>
          <w:lang w:val="zh-CN"/>
        </w:rPr>
      </w:r>
      <w:r>
        <w:rPr>
          <w:rFonts w:ascii="黑体" w:hAnsi="黑体" w:eastAsia="黑体" w:cs="黑体"/>
          <w:sz w:val="32"/>
          <w:szCs w:val="32"/>
          <w:highlight w:val="none"/>
          <w:lang w:val="zh-CN"/>
        </w:rPr>
      </w:r>
      <w:r/>
    </w:p>
    <w:p>
      <w:pPr>
        <w:jc w:val="center"/>
        <w:rPr>
          <w:rFonts w:ascii="黑体" w:hAnsi="黑体" w:eastAsia="黑体" w:cs="黑体"/>
          <w:sz w:val="32"/>
          <w:szCs w:val="32"/>
          <w:highlight w:val="none"/>
          <w:lang w:val="zh-CN"/>
        </w:rPr>
      </w:pPr>
      <w:r>
        <w:rPr>
          <w:rFonts w:ascii="黑体" w:hAnsi="黑体" w:eastAsia="黑体" w:cs="黑体"/>
          <w:sz w:val="32"/>
          <w:szCs w:val="32"/>
          <w:highlight w:val="none"/>
          <w:lang w:val="zh-CN"/>
        </w:rPr>
      </w:r>
      <w:r>
        <w:rPr>
          <w:rFonts w:ascii="黑体" w:hAnsi="黑体" w:eastAsia="黑体" w:cs="黑体"/>
          <w:sz w:val="32"/>
          <w:szCs w:val="32"/>
          <w:highlight w:val="none"/>
          <w:lang w:val="zh-CN"/>
        </w:rPr>
      </w:r>
      <w:r/>
    </w:p>
    <w:p>
      <w:pPr>
        <w:jc w:val="center"/>
        <w:rPr>
          <w:rFonts w:ascii="黑体" w:hAnsi="黑体" w:eastAsia="宋体" w:cs="黑体"/>
          <w:sz w:val="32"/>
          <w:szCs w:val="32"/>
          <w:highlight w:val="none"/>
          <w:lang w:val="zh-CN"/>
        </w:rPr>
      </w:pPr>
      <w:r>
        <w:rPr>
          <w:rFonts w:ascii="黑体" w:hAnsi="黑体" w:eastAsia="黑体" w:cs="黑体"/>
          <w:sz w:val="32"/>
          <w:szCs w:val="32"/>
          <w:lang w:val="zh-CN"/>
        </w:rPr>
        <w:t xml:space="preserve">湖北医药学院</w:t>
      </w:r>
      <w:r>
        <w:rPr>
          <w:rFonts w:ascii="黑体" w:hAnsi="黑体" w:eastAsia="黑体" w:cs="黑体"/>
          <w:sz w:val="32"/>
          <w:szCs w:val="32"/>
          <w:lang w:val="zh-CN"/>
        </w:rPr>
        <w:t xml:space="preserve">公共</w:t>
      </w:r>
      <w:r>
        <w:rPr>
          <w:rFonts w:ascii="黑体" w:hAnsi="黑体" w:eastAsia="黑体" w:cs="黑体"/>
          <w:sz w:val="32"/>
          <w:szCs w:val="32"/>
          <w:lang w:val="zh-CN"/>
        </w:rPr>
        <w:t xml:space="preserve">区域</w:t>
      </w:r>
      <w:r>
        <w:rPr>
          <w:rFonts w:ascii="黑体" w:hAnsi="黑体" w:eastAsia="黑体" w:cs="黑体"/>
          <w:sz w:val="32"/>
          <w:szCs w:val="32"/>
          <w:lang w:val="zh-CN"/>
        </w:rPr>
        <w:t xml:space="preserve">维修</w:t>
      </w:r>
      <w:r>
        <w:rPr>
          <w:rFonts w:ascii="黑体" w:hAnsi="黑体" w:eastAsia="黑体" w:cs="黑体"/>
          <w:sz w:val="32"/>
          <w:szCs w:val="32"/>
          <w:lang w:val="zh-CN"/>
        </w:rPr>
        <w:t xml:space="preserve">报</w:t>
      </w:r>
      <w:r>
        <w:rPr>
          <w:rFonts w:ascii="黑体" w:hAnsi="黑体" w:eastAsia="黑体" w:cs="黑体"/>
          <w:sz w:val="32"/>
          <w:szCs w:val="32"/>
          <w:lang w:val="zh-CN"/>
        </w:rPr>
        <w:t xml:space="preserve">修单</w:t>
      </w:r>
      <w:r>
        <w:rPr>
          <w:rFonts w:ascii="黑体" w:hAnsi="黑体" w:cs="黑体"/>
          <w:sz w:val="32"/>
          <w:szCs w:val="32"/>
        </w:rPr>
      </w:r>
      <w:r/>
    </w:p>
    <w:p>
      <w:pPr>
        <w:jc w:val="center"/>
        <w:rPr>
          <w:rFonts w:ascii="黑体" w:hAnsi="黑体" w:eastAsia="黑体" w:cs="黑体"/>
          <w:sz w:val="32"/>
          <w:szCs w:val="32"/>
          <w:highlight w:val="none"/>
          <w:lang w:val="zh-CN"/>
        </w:rPr>
      </w:pPr>
      <w:r>
        <w:rPr>
          <w:rFonts w:ascii="黑体" w:hAnsi="黑体" w:eastAsia="宋体" w:cs="黑体"/>
          <w:sz w:val="32"/>
          <w:szCs w:val="32"/>
          <w:highlight w:val="none"/>
          <w:lang w:val="zh-CN"/>
        </w:rPr>
      </w:r>
      <w:r>
        <w:rPr>
          <w:rFonts w:ascii="黑体" w:hAnsi="黑体" w:eastAsia="宋体" w:cs="黑体"/>
          <w:sz w:val="32"/>
          <w:szCs w:val="32"/>
          <w:highlight w:val="none"/>
          <w:lang w:val="zh-CN"/>
        </w:rPr>
      </w:r>
      <w:r/>
    </w:p>
    <w:tbl>
      <w:tblPr>
        <w:tblStyle w:val="669"/>
        <w:tblW w:w="0" w:type="auto"/>
        <w:tblInd w:w="-524" w:type="dxa"/>
        <w:tblLayout w:type="fixed"/>
        <w:tblLook w:val="04A0" w:firstRow="1" w:lastRow="0" w:firstColumn="1" w:lastColumn="0" w:noHBand="0" w:noVBand="1"/>
      </w:tblPr>
      <w:tblGrid>
        <w:gridCol w:w="1842"/>
        <w:gridCol w:w="1417"/>
        <w:gridCol w:w="425"/>
        <w:gridCol w:w="567"/>
        <w:gridCol w:w="566"/>
        <w:gridCol w:w="283"/>
        <w:gridCol w:w="425"/>
        <w:gridCol w:w="284"/>
        <w:gridCol w:w="1133"/>
        <w:gridCol w:w="567"/>
        <w:gridCol w:w="1417"/>
        <w:gridCol w:w="426"/>
      </w:tblGrid>
      <w:tr>
        <w:trPr/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微软雅黑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报修部门</w:t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  <w:tc>
          <w:tcPr>
            <w:gridSpan w:val="4"/>
            <w:tcW w:w="1559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报修时间</w:t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  <w:tc>
          <w:tcPr>
            <w:gridSpan w:val="4"/>
            <w:tcW w:w="3544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</w:tr>
      <w:tr>
        <w:trPr/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报修人</w:t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  <w:tc>
          <w:tcPr>
            <w:gridSpan w:val="4"/>
            <w:tcW w:w="1559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联系电话</w:t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  <w:tc>
          <w:tcPr>
            <w:gridSpan w:val="4"/>
            <w:tcW w:w="3544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</w:tr>
      <w:tr>
        <w:trPr/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维修</w:t>
            </w: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内容</w:t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  <w:tc>
          <w:tcPr>
            <w:gridSpan w:val="11"/>
            <w:tcW w:w="7513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</w:tr>
      <w:tr>
        <w:trPr/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维修地点</w:t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  <w:tc>
          <w:tcPr>
            <w:gridSpan w:val="11"/>
            <w:tcW w:w="7513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</w:tr>
      <w:tr>
        <w:trPr/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时间</w:t>
            </w: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要求</w:t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  <w:tc>
          <w:tcPr>
            <w:gridSpan w:val="11"/>
            <w:tcW w:w="7513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</w:tr>
      <w:tr>
        <w:trPr/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报修方式</w:t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28"/>
                <w:szCs w:val="28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28"/>
                <w:szCs w:val="28"/>
                <w:highlight w:val="none"/>
                <w:lang w:val="zh-CN"/>
              </w:rPr>
              <w:t xml:space="preserve">电话</w:t>
            </w:r>
            <w:r>
              <w:rPr>
                <w:rFonts w:ascii="华文楷体" w:hAnsi="华文楷体" w:eastAsia="华文楷体" w:cs="华文楷体"/>
                <w:sz w:val="28"/>
                <w:szCs w:val="28"/>
                <w:highlight w:val="none"/>
                <w:lang w:val="zh-CN"/>
              </w:rPr>
              <w:t xml:space="preserve">报修       </w:t>
            </w: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  <w:t xml:space="preserve">         </w:t>
            </w: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  <w:t xml:space="preserve">       </w:t>
            </w: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28"/>
                <w:szCs w:val="28"/>
                <w:highlight w:val="none"/>
              </w:rPr>
            </w:pP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</w: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</w:r>
            <w:r/>
          </w:p>
        </w:tc>
        <w:tc>
          <w:tcPr>
            <w:gridSpan w:val="3"/>
            <w:tcW w:w="1417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28"/>
                <w:szCs w:val="28"/>
                <w:highlight w:val="none"/>
              </w:rPr>
            </w:pP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</w:r>
            <w:r>
              <w:rPr>
                <w:rFonts w:ascii="华文楷体" w:hAnsi="华文楷体" w:eastAsia="华文楷体" w:cs="华文楷体"/>
                <w:sz w:val="28"/>
                <w:szCs w:val="28"/>
                <w:highlight w:val="none"/>
                <w:lang w:val="zh-CN"/>
              </w:rPr>
              <w:t xml:space="preserve">书面报告</w:t>
            </w: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28"/>
                <w:szCs w:val="28"/>
                <w:highlight w:val="none"/>
              </w:rPr>
            </w:pP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</w: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28"/>
                <w:szCs w:val="28"/>
                <w:highlight w:val="none"/>
              </w:rPr>
            </w:pP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</w:r>
            <w:r>
              <w:rPr>
                <w:rFonts w:ascii="华文楷体" w:hAnsi="华文楷体" w:eastAsia="华文楷体" w:cs="华文楷体"/>
                <w:sz w:val="28"/>
                <w:szCs w:val="28"/>
                <w:highlight w:val="none"/>
                <w:lang w:val="zh-CN"/>
              </w:rPr>
              <w:t xml:space="preserve">应急维修</w:t>
            </w: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28"/>
                <w:szCs w:val="28"/>
                <w:highlight w:val="none"/>
              </w:rPr>
            </w:pP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</w: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28"/>
                <w:szCs w:val="28"/>
                <w:highlight w:val="none"/>
              </w:rPr>
            </w:pP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</w:r>
            <w:r>
              <w:rPr>
                <w:rFonts w:ascii="华文楷体" w:hAnsi="华文楷体" w:eastAsia="华文楷体" w:cs="华文楷体"/>
                <w:sz w:val="28"/>
                <w:szCs w:val="28"/>
                <w:highlight w:val="none"/>
                <w:lang w:val="zh-CN"/>
              </w:rPr>
              <w:t xml:space="preserve">上级</w:t>
            </w:r>
            <w:r>
              <w:rPr>
                <w:rFonts w:ascii="华文楷体" w:hAnsi="华文楷体" w:eastAsia="华文楷体" w:cs="华文楷体"/>
                <w:sz w:val="28"/>
                <w:szCs w:val="28"/>
                <w:highlight w:val="none"/>
                <w:lang w:val="zh-CN"/>
              </w:rPr>
              <w:t xml:space="preserve">安排</w:t>
            </w: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</w:tr>
      <w:tr>
        <w:trPr/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记录填写人</w:t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  <w:tc>
          <w:tcPr>
            <w:gridSpan w:val="11"/>
            <w:tcW w:w="7513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</w:tr>
      <w:tr>
        <w:trPr/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派工</w:t>
            </w: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人</w:t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  <w:tc>
          <w:tcPr>
            <w:gridSpan w:val="3"/>
            <w:tcW w:w="1559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派工时间</w:t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  <w:tc>
          <w:tcPr>
            <w:gridSpan w:val="7"/>
            <w:tcW w:w="4537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/>
          </w:p>
        </w:tc>
      </w:tr>
    </w:tbl>
    <w:p>
      <w:pPr>
        <w:jc w:val="left"/>
        <w:rPr>
          <w:rFonts w:ascii="宋体" w:hAnsi="宋体" w:eastAsia="宋体"/>
          <w:lang w:val="zh-CN"/>
        </w:rPr>
      </w:pPr>
      <w:r>
        <w:rPr>
          <w:rFonts w:ascii="宋体" w:hAnsi="宋体" w:eastAsia="宋体"/>
          <w:lang w:val="zh-CN"/>
        </w:rPr>
      </w:r>
      <w:r>
        <w:rPr>
          <w:rFonts w:ascii="宋体" w:hAnsi="宋体" w:eastAsia="宋体"/>
          <w:lang w:val="zh-CN"/>
        </w:rPr>
      </w:r>
      <w:r/>
    </w:p>
    <w:p>
      <w:pPr>
        <w:jc w:val="left"/>
        <w:rPr>
          <w:rFonts w:ascii="宋体" w:hAnsi="宋体" w:eastAsia="宋体"/>
          <w:lang w:val="zh-CN"/>
        </w:rPr>
      </w:pPr>
      <w:r>
        <w:rPr>
          <w:rFonts w:ascii="宋体" w:hAnsi="宋体" w:eastAsia="宋体"/>
          <w:lang w:val="zh-CN"/>
        </w:rPr>
      </w:r>
      <w:r>
        <w:rPr>
          <w:rFonts w:ascii="宋体" w:hAnsi="宋体" w:eastAsia="宋体"/>
          <w:lang w:val="zh-CN"/>
        </w:rPr>
      </w:r>
      <w:r/>
    </w:p>
    <w:p>
      <w:pPr>
        <w:jc w:val="left"/>
        <w:rPr>
          <w:rFonts w:ascii="宋体" w:hAnsi="宋体" w:eastAsia="宋体"/>
          <w:lang w:val="zh-CN"/>
        </w:rPr>
      </w:pPr>
      <w:r>
        <w:rPr>
          <w:rFonts w:ascii="宋体" w:hAnsi="宋体" w:eastAsia="宋体"/>
          <w:lang w:val="zh-CN"/>
        </w:rPr>
      </w:r>
      <w:r>
        <w:rPr>
          <w:rFonts w:ascii="宋体" w:hAnsi="宋体" w:eastAsia="宋体"/>
          <w:lang w:val="zh-CN"/>
        </w:rPr>
      </w:r>
      <w:r/>
    </w:p>
    <w:p>
      <w:pPr>
        <w:jc w:val="left"/>
        <w:rPr>
          <w:rFonts w:ascii="宋体" w:hAnsi="宋体" w:eastAsia="宋体"/>
          <w:lang w:val="zh-CN"/>
        </w:rPr>
      </w:pPr>
      <w:r>
        <w:rPr>
          <w:rFonts w:ascii="宋体" w:hAnsi="宋体" w:eastAsia="宋体"/>
          <w:lang w:val="zh-CN"/>
        </w:rPr>
      </w:r>
      <w:r>
        <w:rPr>
          <w:rFonts w:ascii="宋体" w:hAnsi="宋体" w:eastAsia="宋体"/>
          <w:lang w:val="zh-CN"/>
        </w:rPr>
      </w:r>
      <w:r/>
    </w:p>
    <w:p>
      <w:pPr>
        <w:jc w:val="left"/>
        <w:rPr>
          <w:rFonts w:ascii="宋体" w:hAnsi="宋体" w:eastAsia="宋体"/>
          <w:lang w:val="zh-CN"/>
        </w:rPr>
      </w:pPr>
      <w:r>
        <w:rPr>
          <w:rFonts w:ascii="宋体" w:hAnsi="宋体" w:eastAsia="宋体"/>
          <w:lang w:val="zh-CN"/>
        </w:rPr>
      </w:r>
      <w:r>
        <w:rPr>
          <w:rFonts w:ascii="宋体" w:hAnsi="宋体" w:eastAsia="宋体"/>
          <w:lang w:val="zh-CN"/>
        </w:rPr>
      </w:r>
    </w:p>
    <w:p>
      <w:pPr>
        <w:jc w:val="left"/>
        <w:rPr>
          <w:rFonts w:ascii="宋体" w:hAnsi="宋体" w:eastAsia="宋体"/>
          <w:lang w:val="zh-CN"/>
        </w:rPr>
      </w:pPr>
      <w:r>
        <w:rPr>
          <w:rFonts w:ascii="宋体" w:hAnsi="宋体" w:eastAsia="宋体"/>
          <w:lang w:val="zh-CN"/>
        </w:rPr>
      </w:r>
      <w:r>
        <w:rPr>
          <w:rFonts w:ascii="宋体" w:hAnsi="宋体" w:eastAsia="宋体"/>
          <w:lang w:val="zh-CN"/>
        </w:rPr>
      </w:r>
      <w:r/>
    </w:p>
    <w:p>
      <w:pPr>
        <w:jc w:val="center"/>
        <w:rPr>
          <w:rFonts w:ascii="宋体" w:hAnsi="宋体" w:eastAsia="宋体"/>
          <w:lang w:val="zh-CN"/>
        </w:rPr>
      </w:pPr>
      <w:r>
        <w:rPr>
          <w:rFonts w:ascii="宋体" w:hAnsi="宋体" w:eastAsia="宋体"/>
          <w:lang w:val="zh-CN"/>
        </w:rPr>
      </w:r>
      <w:r>
        <w:rPr>
          <w:rFonts w:ascii="黑体" w:hAnsi="黑体" w:eastAsia="黑体" w:cs="黑体"/>
          <w:sz w:val="32"/>
          <w:szCs w:val="32"/>
          <w:lang w:val="zh-CN"/>
        </w:rPr>
        <w:t xml:space="preserve">湖北医药学院</w:t>
      </w:r>
      <w:r>
        <w:rPr>
          <w:rFonts w:ascii="黑体" w:hAnsi="黑体" w:eastAsia="黑体" w:cs="黑体"/>
          <w:sz w:val="32"/>
          <w:szCs w:val="32"/>
          <w:lang w:val="zh-CN"/>
        </w:rPr>
        <w:t xml:space="preserve">公共</w:t>
      </w:r>
      <w:r>
        <w:rPr>
          <w:rFonts w:ascii="黑体" w:hAnsi="黑体" w:eastAsia="黑体" w:cs="黑体"/>
          <w:sz w:val="32"/>
          <w:szCs w:val="32"/>
          <w:lang w:val="zh-CN"/>
        </w:rPr>
        <w:t xml:space="preserve">区域</w:t>
      </w:r>
      <w:r>
        <w:rPr>
          <w:rFonts w:ascii="黑体" w:hAnsi="黑体" w:eastAsia="黑体" w:cs="黑体"/>
          <w:sz w:val="32"/>
          <w:szCs w:val="32"/>
          <w:lang w:val="zh-CN"/>
        </w:rPr>
        <w:t xml:space="preserve">维修</w:t>
      </w:r>
      <w:r>
        <w:rPr>
          <w:rFonts w:ascii="黑体" w:hAnsi="黑体" w:eastAsia="黑体" w:cs="黑体"/>
          <w:sz w:val="32"/>
          <w:szCs w:val="32"/>
          <w:lang w:val="zh-CN"/>
        </w:rPr>
        <w:t xml:space="preserve">报</w:t>
      </w:r>
      <w:r>
        <w:rPr>
          <w:rFonts w:ascii="黑体" w:hAnsi="黑体" w:eastAsia="黑体" w:cs="黑体"/>
          <w:sz w:val="32"/>
          <w:szCs w:val="32"/>
          <w:lang w:val="zh-CN"/>
        </w:rPr>
        <w:t xml:space="preserve">修单</w:t>
      </w:r>
      <w:r>
        <w:rPr>
          <w:rFonts w:ascii="宋体" w:hAnsi="宋体" w:eastAsia="宋体"/>
          <w:lang w:val="zh-CN"/>
        </w:rPr>
      </w:r>
      <w:r/>
    </w:p>
    <w:p>
      <w:pPr>
        <w:jc w:val="left"/>
        <w:rPr>
          <w:rFonts w:ascii="宋体" w:hAnsi="宋体" w:eastAsia="宋体"/>
          <w:lang w:val="zh-CN"/>
        </w:rPr>
      </w:pPr>
      <w:r>
        <w:rPr>
          <w:rFonts w:ascii="宋体" w:hAnsi="宋体" w:eastAsia="宋体"/>
          <w:lang w:val="zh-CN"/>
        </w:rPr>
      </w:r>
      <w:r>
        <w:rPr>
          <w:rFonts w:ascii="宋体" w:hAnsi="宋体" w:eastAsia="宋体"/>
          <w:lang w:val="zh-CN"/>
        </w:rPr>
      </w:r>
      <w:r/>
    </w:p>
    <w:tbl>
      <w:tblPr>
        <w:tblStyle w:val="669"/>
        <w:tblW w:w="0" w:type="auto"/>
        <w:tblInd w:w="-524" w:type="dxa"/>
        <w:tblLayout w:type="fixed"/>
        <w:tblLook w:val="04A0" w:firstRow="1" w:lastRow="0" w:firstColumn="1" w:lastColumn="0" w:noHBand="0" w:noVBand="1"/>
      </w:tblPr>
      <w:tblGrid>
        <w:gridCol w:w="1842"/>
        <w:gridCol w:w="1417"/>
        <w:gridCol w:w="425"/>
        <w:gridCol w:w="567"/>
        <w:gridCol w:w="566"/>
        <w:gridCol w:w="283"/>
        <w:gridCol w:w="425"/>
        <w:gridCol w:w="284"/>
        <w:gridCol w:w="1133"/>
        <w:gridCol w:w="426"/>
        <w:gridCol w:w="1417"/>
        <w:gridCol w:w="568"/>
      </w:tblGrid>
      <w:tr>
        <w:trPr/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微软雅黑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报修部门</w:t>
            </w:r>
            <w:r>
              <w:rPr>
                <w:sz w:val="32"/>
                <w:szCs w:val="32"/>
              </w:rPr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sz w:val="32"/>
                <w:szCs w:val="32"/>
              </w:rPr>
            </w:r>
            <w:r/>
          </w:p>
        </w:tc>
        <w:tc>
          <w:tcPr>
            <w:gridSpan w:val="4"/>
            <w:tcW w:w="1559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报修时间</w:t>
            </w:r>
            <w:r>
              <w:rPr>
                <w:sz w:val="32"/>
                <w:szCs w:val="32"/>
              </w:rPr>
            </w:r>
            <w:r/>
          </w:p>
        </w:tc>
        <w:tc>
          <w:tcPr>
            <w:gridSpan w:val="4"/>
            <w:tcW w:w="3544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sz w:val="32"/>
                <w:szCs w:val="32"/>
              </w:rPr>
            </w:r>
            <w:r/>
          </w:p>
        </w:tc>
      </w:tr>
      <w:tr>
        <w:trPr/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报修人</w:t>
            </w:r>
            <w:r>
              <w:rPr>
                <w:sz w:val="32"/>
                <w:szCs w:val="32"/>
              </w:rPr>
            </w:r>
            <w:r/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sz w:val="32"/>
                <w:szCs w:val="32"/>
              </w:rPr>
            </w:r>
            <w:r/>
          </w:p>
        </w:tc>
        <w:tc>
          <w:tcPr>
            <w:gridSpan w:val="4"/>
            <w:tcW w:w="1559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联系电话</w:t>
            </w:r>
            <w:r>
              <w:rPr>
                <w:sz w:val="32"/>
                <w:szCs w:val="32"/>
              </w:rPr>
            </w:r>
            <w:r/>
          </w:p>
        </w:tc>
        <w:tc>
          <w:tcPr>
            <w:gridSpan w:val="4"/>
            <w:tcW w:w="3544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sz w:val="32"/>
                <w:szCs w:val="32"/>
              </w:rPr>
            </w:r>
            <w:r/>
          </w:p>
        </w:tc>
      </w:tr>
      <w:tr>
        <w:trPr/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维修</w:t>
            </w: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内容</w:t>
            </w:r>
            <w:r>
              <w:rPr>
                <w:sz w:val="32"/>
                <w:szCs w:val="32"/>
              </w:rPr>
            </w:r>
            <w:r/>
          </w:p>
        </w:tc>
        <w:tc>
          <w:tcPr>
            <w:gridSpan w:val="11"/>
            <w:tcW w:w="7513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sz w:val="32"/>
                <w:szCs w:val="32"/>
              </w:rPr>
            </w:r>
            <w:r/>
          </w:p>
        </w:tc>
      </w:tr>
      <w:tr>
        <w:trPr/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维修地点</w:t>
            </w:r>
            <w:r>
              <w:rPr>
                <w:sz w:val="32"/>
                <w:szCs w:val="32"/>
              </w:rPr>
            </w:r>
            <w:r/>
          </w:p>
        </w:tc>
        <w:tc>
          <w:tcPr>
            <w:gridSpan w:val="11"/>
            <w:tcW w:w="7513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sz w:val="32"/>
                <w:szCs w:val="32"/>
              </w:rPr>
            </w:r>
            <w:r/>
          </w:p>
        </w:tc>
      </w:tr>
      <w:tr>
        <w:trPr/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时间</w:t>
            </w: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要求</w:t>
            </w:r>
            <w:r>
              <w:rPr>
                <w:sz w:val="32"/>
                <w:szCs w:val="32"/>
              </w:rPr>
            </w:r>
            <w:r/>
          </w:p>
        </w:tc>
        <w:tc>
          <w:tcPr>
            <w:gridSpan w:val="11"/>
            <w:tcW w:w="7513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sz w:val="32"/>
                <w:szCs w:val="32"/>
              </w:rPr>
            </w:r>
            <w:r/>
          </w:p>
        </w:tc>
      </w:tr>
      <w:tr>
        <w:trPr/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报修方式</w:t>
            </w:r>
            <w:r>
              <w:rPr>
                <w:sz w:val="32"/>
                <w:szCs w:val="3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28"/>
                <w:szCs w:val="28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28"/>
                <w:szCs w:val="28"/>
                <w:highlight w:val="none"/>
                <w:lang w:val="zh-CN"/>
              </w:rPr>
              <w:t xml:space="preserve">电话</w:t>
            </w:r>
            <w:r>
              <w:rPr>
                <w:rFonts w:ascii="华文楷体" w:hAnsi="华文楷体" w:eastAsia="华文楷体" w:cs="华文楷体"/>
                <w:sz w:val="28"/>
                <w:szCs w:val="28"/>
                <w:highlight w:val="none"/>
                <w:lang w:val="zh-CN"/>
              </w:rPr>
              <w:t xml:space="preserve">报修       </w:t>
            </w: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  <w:t xml:space="preserve">         </w:t>
            </w: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  <w:t xml:space="preserve">      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28"/>
                <w:szCs w:val="28"/>
                <w:highlight w:val="none"/>
              </w:rPr>
            </w:pP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3"/>
            <w:tcW w:w="1417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28"/>
                <w:szCs w:val="28"/>
                <w:highlight w:val="none"/>
              </w:rPr>
            </w:pP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</w:r>
            <w:r>
              <w:rPr>
                <w:rFonts w:ascii="华文楷体" w:hAnsi="华文楷体" w:eastAsia="华文楷体" w:cs="华文楷体"/>
                <w:sz w:val="28"/>
                <w:szCs w:val="28"/>
                <w:highlight w:val="none"/>
                <w:lang w:val="zh-CN"/>
              </w:rPr>
              <w:t xml:space="preserve">书面报告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28"/>
                <w:szCs w:val="28"/>
                <w:highlight w:val="none"/>
              </w:rPr>
            </w:pP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28"/>
                <w:szCs w:val="28"/>
                <w:highlight w:val="none"/>
              </w:rPr>
            </w:pP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</w:r>
            <w:r>
              <w:rPr>
                <w:rFonts w:ascii="华文楷体" w:hAnsi="华文楷体" w:eastAsia="华文楷体" w:cs="华文楷体"/>
                <w:sz w:val="28"/>
                <w:szCs w:val="28"/>
                <w:highlight w:val="none"/>
                <w:lang w:val="zh-CN"/>
              </w:rPr>
              <w:t xml:space="preserve">应急维修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28"/>
                <w:szCs w:val="28"/>
                <w:highlight w:val="none"/>
              </w:rPr>
            </w:pP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28"/>
                <w:szCs w:val="28"/>
                <w:highlight w:val="none"/>
              </w:rPr>
            </w:pP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</w:r>
            <w:r>
              <w:rPr>
                <w:rFonts w:ascii="华文楷体" w:hAnsi="华文楷体" w:eastAsia="华文楷体" w:cs="华文楷体"/>
                <w:sz w:val="28"/>
                <w:szCs w:val="28"/>
                <w:highlight w:val="none"/>
                <w:lang w:val="zh-CN"/>
              </w:rPr>
              <w:t xml:space="preserve">上级</w:t>
            </w:r>
            <w:r>
              <w:rPr>
                <w:rFonts w:ascii="华文楷体" w:hAnsi="华文楷体" w:eastAsia="华文楷体" w:cs="华文楷体"/>
                <w:sz w:val="28"/>
                <w:szCs w:val="28"/>
                <w:highlight w:val="none"/>
                <w:lang w:val="zh-CN"/>
              </w:rPr>
              <w:t xml:space="preserve">安排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68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28"/>
                <w:szCs w:val="28"/>
                <w:highlight w:val="none"/>
              </w:rPr>
            </w:pPr>
            <w:r>
              <w:rPr>
                <w:rFonts w:ascii="华文楷体" w:hAnsi="华文楷体" w:eastAsia="宋体" w:cs="华文楷体"/>
                <w:sz w:val="28"/>
                <w:szCs w:val="28"/>
                <w:highlight w:val="none"/>
                <w:lang w:val="zh-CN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记录填写人</w:t>
            </w:r>
            <w:r>
              <w:rPr>
                <w:sz w:val="32"/>
                <w:szCs w:val="32"/>
              </w:rPr>
            </w:r>
            <w:r/>
          </w:p>
        </w:tc>
        <w:tc>
          <w:tcPr>
            <w:gridSpan w:val="11"/>
            <w:tcW w:w="7513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sz w:val="32"/>
                <w:szCs w:val="32"/>
              </w:rPr>
            </w:r>
            <w:r/>
          </w:p>
        </w:tc>
      </w:tr>
      <w:tr>
        <w:trPr/>
        <w:tc>
          <w:tcPr>
            <w:tcW w:w="1842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派工</w:t>
            </w: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人</w:t>
            </w:r>
            <w:r>
              <w:rPr>
                <w:sz w:val="32"/>
                <w:szCs w:val="3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sz w:val="32"/>
                <w:szCs w:val="32"/>
              </w:rPr>
            </w:r>
            <w:r/>
          </w:p>
        </w:tc>
        <w:tc>
          <w:tcPr>
            <w:gridSpan w:val="3"/>
            <w:tcW w:w="1559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华文楷体" w:cs="华文楷体"/>
                <w:sz w:val="32"/>
                <w:szCs w:val="32"/>
                <w:highlight w:val="none"/>
                <w:lang w:val="zh-CN"/>
              </w:rPr>
              <w:t xml:space="preserve">派工时间</w:t>
            </w:r>
            <w:r>
              <w:rPr>
                <w:sz w:val="32"/>
                <w:szCs w:val="32"/>
              </w:rPr>
            </w:r>
            <w:r/>
          </w:p>
        </w:tc>
        <w:tc>
          <w:tcPr>
            <w:gridSpan w:val="7"/>
            <w:tcW w:w="4537" w:type="dxa"/>
            <w:textDirection w:val="lrTb"/>
            <w:noWrap w:val="false"/>
          </w:tcPr>
          <w:p>
            <w:pPr>
              <w:jc w:val="left"/>
              <w:rPr>
                <w:rFonts w:ascii="华文楷体" w:hAnsi="华文楷体" w:cs="华文楷体"/>
                <w:sz w:val="32"/>
                <w:szCs w:val="32"/>
                <w:highlight w:val="none"/>
              </w:rPr>
            </w:pPr>
            <w:r>
              <w:rPr>
                <w:rFonts w:ascii="华文楷体" w:hAnsi="华文楷体" w:eastAsia="宋体" w:cs="华文楷体"/>
                <w:sz w:val="32"/>
                <w:szCs w:val="32"/>
                <w:highlight w:val="none"/>
                <w:lang w:val="zh-CN"/>
              </w:rPr>
            </w:r>
            <w:r>
              <w:rPr>
                <w:sz w:val="32"/>
                <w:szCs w:val="32"/>
              </w:rPr>
            </w:r>
            <w:r/>
          </w:p>
        </w:tc>
      </w:tr>
    </w:tbl>
    <w:p>
      <w:pPr>
        <w:jc w:val="left"/>
        <w:rPr>
          <w:rFonts w:ascii="宋体" w:hAnsi="宋体" w:eastAsia="宋体"/>
          <w:lang w:val="zh-CN"/>
        </w:rPr>
      </w:pPr>
      <w:r>
        <w:rPr>
          <w:rFonts w:ascii="宋体" w:hAnsi="宋体" w:eastAsia="宋体"/>
          <w:lang w:val="zh-CN"/>
        </w:rPr>
      </w:r>
      <w:r>
        <w:rPr>
          <w:rFonts w:ascii="宋体" w:hAnsi="宋体" w:eastAsia="宋体"/>
          <w:lang w:val="zh-CN"/>
        </w:rPr>
      </w:r>
      <w:r/>
    </w:p>
    <w:p>
      <w:pPr>
        <w:jc w:val="left"/>
        <w:rPr>
          <w:rFonts w:ascii="宋体" w:hAnsi="宋体" w:eastAsia="宋体"/>
          <w:lang w:val="zh-CN"/>
        </w:rPr>
      </w:pPr>
      <w:r>
        <w:rPr>
          <w:rFonts w:ascii="宋体" w:hAnsi="宋体" w:eastAsia="宋体"/>
          <w:highlight w:val="none"/>
          <w:lang w:val="zh-CN"/>
        </w:rPr>
      </w:r>
      <w:r>
        <w:rPr>
          <w:rFonts w:ascii="宋体" w:hAnsi="宋体" w:eastAsia="宋体"/>
          <w:highlight w:val="none"/>
          <w:lang w:val="zh-CN"/>
        </w:rPr>
      </w:r>
      <w:r/>
    </w:p>
    <w:sectPr>
      <w:footnotePr/>
      <w:endnotePr/>
      <w:type w:val="nextPage"/>
      <w:pgSz w:w="11900" w:h="16840" w:orient="portrait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</w:font>
  <w:font w:name="华文楷体">
    <w:panose1 w:val="02010600040101010101"/>
  </w:font>
  <w:font w:name="宋体">
    <w:panose1 w:val="02010600030101010101"/>
  </w:font>
  <w:font w:name="黑体">
    <w:panose1 w:val="02010609060101010101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szCs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635">
    <w:name w:val="Heading 1"/>
    <w:basedOn w:val="812"/>
    <w:next w:val="812"/>
    <w:link w:val="6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6">
    <w:name w:val="Heading 1 Char"/>
    <w:basedOn w:val="813"/>
    <w:link w:val="635"/>
    <w:uiPriority w:val="9"/>
    <w:rPr>
      <w:rFonts w:ascii="Arial" w:hAnsi="Arial" w:eastAsia="Arial" w:cs="Arial"/>
      <w:sz w:val="40"/>
      <w:szCs w:val="40"/>
    </w:rPr>
  </w:style>
  <w:style w:type="paragraph" w:styleId="637">
    <w:name w:val="Heading 2"/>
    <w:basedOn w:val="812"/>
    <w:next w:val="812"/>
    <w:link w:val="6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8">
    <w:name w:val="Heading 2 Char"/>
    <w:basedOn w:val="813"/>
    <w:link w:val="637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12"/>
    <w:next w:val="812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basedOn w:val="813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2"/>
    <w:next w:val="812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basedOn w:val="813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2"/>
    <w:next w:val="812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basedOn w:val="813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2"/>
    <w:next w:val="812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basedOn w:val="813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2"/>
    <w:next w:val="812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basedOn w:val="813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2"/>
    <w:next w:val="812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3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2"/>
    <w:next w:val="812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3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List Paragraph"/>
    <w:basedOn w:val="812"/>
    <w:uiPriority w:val="34"/>
    <w:qFormat/>
    <w:pPr>
      <w:contextualSpacing/>
      <w:ind w:left="720"/>
    </w:p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2"/>
    <w:next w:val="812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3"/>
    <w:link w:val="655"/>
    <w:uiPriority w:val="10"/>
    <w:rPr>
      <w:sz w:val="48"/>
      <w:szCs w:val="48"/>
    </w:rPr>
  </w:style>
  <w:style w:type="paragraph" w:styleId="657">
    <w:name w:val="Subtitle"/>
    <w:basedOn w:val="812"/>
    <w:next w:val="812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3"/>
    <w:link w:val="657"/>
    <w:uiPriority w:val="11"/>
    <w:rPr>
      <w:sz w:val="24"/>
      <w:szCs w:val="24"/>
    </w:rPr>
  </w:style>
  <w:style w:type="paragraph" w:styleId="659">
    <w:name w:val="Quote"/>
    <w:basedOn w:val="812"/>
    <w:next w:val="812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2"/>
    <w:next w:val="812"/>
    <w:link w:val="662"/>
    <w:uiPriority w:val="30"/>
    <w:qFormat/>
    <w:pPr>
      <w:contextualSpacing w:val="0"/>
      <w:ind w:left="720" w:right="720"/>
      <w:shd w:val="clear" w:color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2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3"/>
    <w:link w:val="663"/>
    <w:uiPriority w:val="99"/>
  </w:style>
  <w:style w:type="paragraph" w:styleId="665">
    <w:name w:val="Footer"/>
    <w:basedOn w:val="812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3"/>
    <w:link w:val="665"/>
    <w:uiPriority w:val="99"/>
  </w:style>
  <w:style w:type="paragraph" w:styleId="667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d9e2f2" w:themeFill="accent1" w:themeFillTint="34"/>
    </w:tblPr>
    <w:tblStylePr w:type="band1Horz">
      <w:tcPr>
        <w:shd w:val="clear" w:color="ffffff" w:fill="aabfe3" w:themeFill="accent1" w:themeFillTint="75"/>
      </w:tcPr>
    </w:tblStylePr>
    <w:tblStylePr w:type="band1Vert">
      <w:tcPr>
        <w:shd w:val="clear" w:color="ffffff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ededed" w:themeFill="accent3" w:themeFillTint="34"/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ef2cb" w:themeFill="accent4" w:themeFillTint="34"/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ddebf6" w:themeFill="accent5" w:themeFillTint="34"/>
    </w:tblPr>
    <w:tblStylePr w:type="band1Horz">
      <w:tcPr>
        <w:shd w:val="clear" w:color="ffffff" w:fill="b4d2eb" w:themeFill="accent5" w:themeFillTint="75"/>
      </w:tcPr>
    </w:tblStylePr>
    <w:tblStylePr w:type="band1Vert">
      <w:tcPr>
        <w:shd w:val="clear" w:color="ffffff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e2efd8" w:themeFill="accent6" w:themeFillTint="34"/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9e2f2" w:themeFill="accent1" w:themeFillTint="34"/>
      </w:tcPr>
    </w:tblStylePr>
    <w:tblStylePr w:type="band1Vert">
      <w:tcPr>
        <w:shd w:val="clear" w:color="ffffff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debf6" w:themeFill="accent5" w:themeFillTint="34"/>
      </w:tcPr>
    </w:tblStylePr>
    <w:tblStylePr w:type="band1Vert">
      <w:tcPr>
        <w:shd w:val="clear" w:color="ffffff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fill="d9e2f2" w:themeFill="accent1" w:themeFillTint="34"/>
      </w:tcPr>
    </w:tblStylePr>
    <w:tblStylePr w:type="band1Vert">
      <w:tcPr>
        <w:shd w:val="clear" w:color="ffffff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fill="ddebf6" w:themeFill="accent5" w:themeFillTint="34"/>
      </w:tcPr>
    </w:tblStylePr>
    <w:tblStylePr w:type="band1Vert">
      <w:tcPr>
        <w:shd w:val="clear" w:color="ffffff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cfdcf0" w:themeFill="accent1" w:themeFillTint="40"/>
      </w:tcPr>
    </w:tblStylePr>
    <w:tblStylePr w:type="band1Vert">
      <w:tcPr>
        <w:shd w:val="clear" w:color="ffffff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5e6f4" w:themeFill="accent5" w:themeFillTint="40"/>
      </w:tcPr>
    </w:tblStylePr>
    <w:tblStylePr w:type="band1Vert">
      <w:tcPr>
        <w:shd w:val="clear" w:color="ffffff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4472c4" w:themeFill="accent1"/>
    </w:tblPr>
    <w:tblStylePr w:type="band1Horz">
      <w:tcPr>
        <w:shd w:val="clear" w:color="ffffff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4b185" w:themeFill="accent2" w:themeFillTint="97"/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d864" w:themeFill="accent4" w:themeFillTint="9A"/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9cc4e5" w:themeFill="accent5" w:themeFillTint="9A"/>
    </w:tblPr>
    <w:tblStylePr w:type="band1Horz">
      <w:tcPr>
        <w:shd w:val="clear" w:color="ffffff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aad08f" w:themeFill="accent6" w:themeFillTint="98"/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cfdcf0" w:themeFill="accent1" w:themeFillTint="40"/>
      </w:tcPr>
    </w:tblStylePr>
    <w:tblStylePr w:type="band1Vert">
      <w:tcPr>
        <w:shd w:val="clear" w:color="ffffff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5e6f4" w:themeFill="accent5" w:themeFillTint="40"/>
      </w:tcPr>
    </w:tblStylePr>
    <w:tblStylePr w:type="band1Vert">
      <w:tcPr>
        <w:shd w:val="clear" w:color="ffffff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fill="cfdcf0" w:themeFill="accent1" w:themeFillTint="40"/>
      </w:tcPr>
    </w:tblStylePr>
    <w:tblStylePr w:type="band1Vert">
      <w:tcPr>
        <w:shd w:val="clear" w:color="ffffff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9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0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1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2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fill="d5e6f4" w:themeFill="accent5" w:themeFillTint="40"/>
      </w:tcPr>
    </w:tblStylePr>
    <w:tblStylePr w:type="band1Vert">
      <w:tcPr>
        <w:shd w:val="clear" w:color="ffffff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3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4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775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</w:style>
  <w:style w:type="table" w:styleId="776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777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778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779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780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781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782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</w:style>
  <w:style w:type="table" w:styleId="783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784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785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786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787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788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2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3"/>
    <w:uiPriority w:val="99"/>
    <w:unhideWhenUsed/>
    <w:rPr>
      <w:vertAlign w:val="superscript"/>
    </w:rPr>
  </w:style>
  <w:style w:type="paragraph" w:styleId="799">
    <w:name w:val="endnote text"/>
    <w:basedOn w:val="812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3"/>
    <w:uiPriority w:val="99"/>
    <w:semiHidden/>
    <w:unhideWhenUsed/>
    <w:rPr>
      <w:vertAlign w:val="superscript"/>
    </w:rPr>
  </w:style>
  <w:style w:type="paragraph" w:styleId="802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 w:default="1">
    <w:name w:val="Normal"/>
    <w:qFormat/>
    <w:pPr>
      <w:jc w:val="both"/>
      <w:widowControl w:val="off"/>
    </w:p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JisuOffice/1.0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2021-12-08T01:12:00Z</dcterms:created>
  <dcterms:modified xsi:type="dcterms:W3CDTF">2023-07-05T00:40:10Z</dcterms:modified>
</cp:coreProperties>
</file>